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rPr>
          <w:rFonts w:ascii="Calibri" w:hAnsi="Calibri"/>
          <w:b/>
          <w:color w:val="1F3864"/>
          <w:sz w:val="30"/>
        </w:rPr>
        <w:t>IDM Engineering (Chester) Ltd</w:t>
      </w:r>
    </w:p>
    <w:p>
      <w:pPr>
        <w:spacing w:after="160" w:before="0"/>
      </w:pPr>
      <w:r>
        <w:rPr>
          <w:rFonts w:ascii="Calibri" w:hAnsi="Calibri"/>
          <w:b/>
          <w:sz w:val="24"/>
        </w:rPr>
        <w:t>Delegation of IDM Approval Authority</w:t>
      </w:r>
    </w:p>
    <w:tbl>
      <w:tblPr>
        <w:tblW w:type="auto" w:w="0"/>
        <w:tblLook w:firstColumn="1" w:firstRow="1" w:lastColumn="0" w:lastRow="0" w:noHBand="0" w:noVBand="1" w:val="04A0"/>
        <w:tblBorders>
          <w:top w:val="single" w:sz="4" w:color="auto"/>
          <w:left w:val="single" w:sz="4" w:color="auto"/>
          <w:bottom w:val="single" w:sz="4" w:color="auto"/>
          <w:right w:val="single" w:sz="4" w:color="auto"/>
          <w:insideH w:val="single" w:sz="4" w:color="auto"/>
          <w:insideV w:val="single" w:sz="4" w:color="auto"/>
        </w:tblBorders>
      </w:tblPr>
      <w:tblGrid>
        <w:gridCol w:w="4853"/>
        <w:gridCol w:w="4853"/>
      </w:tblGrid>
      <w:tr>
        <w:tc>
          <w:tcPr>
            <w:tcW w:type="dxa" w:w="2606"/>
            <w:shd w:val="clear" w:color="auto" w:fill="1F3864"/>
          </w:tcPr>
          <w:p>
            <w:pPr>
              <w:spacing w:after="20"/>
            </w:pPr>
            <w:r/>
            <w:r>
              <w:rPr>
                <w:rFonts w:ascii="Calibri" w:hAnsi="Calibri"/>
                <w:b/>
                <w:color w:val="FFFFFF"/>
                <w:sz w:val="18"/>
              </w:rPr>
              <w:t>Document reference</w:t>
            </w:r>
          </w:p>
        </w:tc>
        <w:tc>
          <w:tcPr>
            <w:tcW w:type="dxa" w:w="6998"/>
            <w:shd w:val="clear" w:color="auto" w:fill="1F3864"/>
          </w:tcPr>
          <w:p>
            <w:pPr>
              <w:spacing w:after="20"/>
            </w:pPr>
            <w:r/>
            <w:r>
              <w:rPr>
                <w:rFonts w:ascii="Calibri" w:hAnsi="Calibri"/>
                <w:b/>
                <w:color w:val="FFFFFF"/>
                <w:sz w:val="18"/>
              </w:rPr>
              <w:t>WMS-A-13  ·  Rev 0  ·  DRAFT</w:t>
            </w:r>
          </w:p>
        </w:tc>
      </w:tr>
    </w:tbl>
    <w:p>
      <w:pPr>
        <w:spacing w:after="40"/>
      </w:pPr>
    </w:p>
    <w:p>
      <w:pPr>
        <w:spacing w:after="200" w:before="0"/>
      </w:pPr>
      <w:r>
        <w:rPr>
          <w:rFonts w:ascii="Calibri" w:hAnsi="Calibri"/>
          <w:b w:val="0"/>
          <w:sz w:val="20"/>
        </w:rPr>
        <w:t>This record states which approvals IDM Engineering (Chester) Ltd has delegated, to whom, and what has not been delegated. It exists because an approval signature in this management system has to be traceable to the authority under which it was given. Where that authority sits outside IDM, the instrument granting it is itself a controlled record.</w:t>
      </w:r>
    </w:p>
    <w:p>
      <w:pPr>
        <w:spacing w:before="240" w:after="80"/>
      </w:pPr>
      <w:r>
        <w:rPr>
          <w:rFonts w:ascii="Calibri" w:hAnsi="Calibri"/>
          <w:b/>
          <w:color w:val="2E5C8A"/>
          <w:sz w:val="22"/>
        </w:rPr>
        <w:t>1.  Delegation</w:t>
      </w:r>
    </w:p>
    <w:tbl>
      <w:tblPr>
        <w:tblW w:type="auto" w:w="0"/>
        <w:tblLook w:firstColumn="1" w:firstRow="1" w:lastColumn="0" w:lastRow="0" w:noHBand="0" w:noVBand="1" w:val="04A0"/>
        <w:tblBorders>
          <w:top w:val="single" w:sz="4" w:color="auto"/>
          <w:left w:val="single" w:sz="4" w:color="auto"/>
          <w:bottom w:val="single" w:sz="4" w:color="auto"/>
          <w:right w:val="single" w:sz="4" w:color="auto"/>
          <w:insideH w:val="single" w:sz="4" w:color="auto"/>
          <w:insideV w:val="single" w:sz="4" w:color="auto"/>
        </w:tblBorders>
      </w:tblPr>
      <w:tblGrid>
        <w:gridCol w:w="4853"/>
        <w:gridCol w:w="4853"/>
      </w:tblGrid>
      <w:tr>
        <w:tc>
          <w:tcPr>
            <w:tcW w:type="dxa" w:w="2995"/>
            <w:shd w:val="clear" w:color="auto" w:fill="1F3864"/>
          </w:tcPr>
          <w:p>
            <w:pPr>
              <w:spacing w:after="20"/>
            </w:pPr>
            <w:r/>
            <w:r>
              <w:rPr>
                <w:rFonts w:ascii="Calibri" w:hAnsi="Calibri"/>
                <w:b/>
                <w:color w:val="FFFFFF"/>
                <w:sz w:val="18"/>
              </w:rPr>
              <w:t>Field</w:t>
            </w:r>
          </w:p>
        </w:tc>
        <w:tc>
          <w:tcPr>
            <w:tcW w:type="dxa" w:w="6595"/>
            <w:shd w:val="clear" w:color="auto" w:fill="1F3864"/>
          </w:tcPr>
          <w:p>
            <w:pPr>
              <w:spacing w:after="20"/>
            </w:pPr>
            <w:r/>
            <w:r>
              <w:rPr>
                <w:rFonts w:ascii="Calibri" w:hAnsi="Calibri"/>
                <w:b/>
                <w:color w:val="FFFFFF"/>
                <w:sz w:val="18"/>
              </w:rPr>
              <w:t>Detail</w:t>
            </w:r>
          </w:p>
        </w:tc>
      </w:tr>
      <w:tr>
        <w:tc>
          <w:tcPr>
            <w:tcW w:type="dxa" w:w="2995"/>
            <w:shd w:val="clear" w:color="auto" w:fill="EEF3FA"/>
          </w:tcPr>
          <w:p>
            <w:pPr>
              <w:spacing w:after="20"/>
            </w:pPr>
            <w:r/>
            <w:r>
              <w:rPr>
                <w:rFonts w:ascii="Calibri" w:hAnsi="Calibri"/>
                <w:b/>
                <w:sz w:val="18"/>
              </w:rPr>
              <w:t>Delegating organisation</w:t>
            </w:r>
          </w:p>
        </w:tc>
        <w:tc>
          <w:tcPr>
            <w:tcW w:type="dxa" w:w="6595"/>
            <w:shd w:val="clear" w:color="auto" w:fill="EEF3FA"/>
          </w:tcPr>
          <w:p>
            <w:pPr>
              <w:spacing w:after="20"/>
            </w:pPr>
            <w:r/>
            <w:r>
              <w:rPr>
                <w:rFonts w:ascii="Calibri" w:hAnsi="Calibri"/>
                <w:sz w:val="18"/>
              </w:rPr>
              <w:t>IDM Engineering (Chester) Ltd</w:t>
            </w:r>
          </w:p>
        </w:tc>
      </w:tr>
      <w:tr>
        <w:tc>
          <w:tcPr>
            <w:tcW w:type="dxa" w:w="2995"/>
          </w:tcPr>
          <w:p>
            <w:pPr>
              <w:spacing w:after="20"/>
            </w:pPr>
            <w:r/>
            <w:r>
              <w:rPr>
                <w:rFonts w:ascii="Calibri" w:hAnsi="Calibri"/>
                <w:b/>
                <w:sz w:val="18"/>
              </w:rPr>
              <w:t>Delegating officer</w:t>
            </w:r>
          </w:p>
        </w:tc>
        <w:tc>
          <w:tcPr>
            <w:tcW w:type="dxa" w:w="6595"/>
          </w:tcPr>
          <w:p>
            <w:pPr>
              <w:spacing w:after="20"/>
            </w:pPr>
            <w:r/>
            <w:r>
              <w:rPr>
                <w:rFonts w:ascii="Calibri" w:hAnsi="Calibri"/>
                <w:sz w:val="18"/>
              </w:rPr>
              <w:t>[name]   ·   [position]</w:t>
            </w:r>
          </w:p>
        </w:tc>
      </w:tr>
      <w:tr>
        <w:tc>
          <w:tcPr>
            <w:tcW w:type="dxa" w:w="2995"/>
            <w:shd w:val="clear" w:color="auto" w:fill="EEF3FA"/>
          </w:tcPr>
          <w:p>
            <w:pPr>
              <w:spacing w:after="20"/>
            </w:pPr>
            <w:r/>
            <w:r>
              <w:rPr>
                <w:rFonts w:ascii="Calibri" w:hAnsi="Calibri"/>
                <w:b/>
                <w:sz w:val="18"/>
              </w:rPr>
              <w:t>Delegate</w:t>
            </w:r>
          </w:p>
        </w:tc>
        <w:tc>
          <w:tcPr>
            <w:tcW w:type="dxa" w:w="6595"/>
            <w:shd w:val="clear" w:color="auto" w:fill="EEF3FA"/>
          </w:tcPr>
          <w:p>
            <w:pPr>
              <w:spacing w:after="20"/>
            </w:pPr>
            <w:r/>
            <w:r>
              <w:rPr>
                <w:rFonts w:ascii="Calibri" w:hAnsi="Calibri"/>
                <w:sz w:val="18"/>
              </w:rPr>
              <w:t>S. Ashton, Operations, HSQE &amp; Technical Manager, CRGI Solutions Ltd</w:t>
            </w:r>
          </w:p>
        </w:tc>
      </w:tr>
      <w:tr>
        <w:tc>
          <w:tcPr>
            <w:tcW w:type="dxa" w:w="2995"/>
          </w:tcPr>
          <w:p>
            <w:pPr>
              <w:spacing w:after="20"/>
            </w:pPr>
            <w:r/>
            <w:r>
              <w:rPr>
                <w:rFonts w:ascii="Calibri" w:hAnsi="Calibri"/>
                <w:b/>
                <w:sz w:val="18"/>
              </w:rPr>
              <w:t>Instrument of delegation</w:t>
            </w:r>
          </w:p>
        </w:tc>
        <w:tc>
          <w:tcPr>
            <w:tcW w:type="dxa" w:w="6595"/>
          </w:tcPr>
          <w:p>
            <w:pPr>
              <w:spacing w:after="20"/>
            </w:pPr>
            <w:r/>
            <w:r>
              <w:rPr>
                <w:rFonts w:ascii="Calibri" w:hAnsi="Calibri"/>
                <w:sz w:val="18"/>
              </w:rPr>
              <w:t>[written instruction of — date —, attached to this record]</w:t>
            </w:r>
          </w:p>
        </w:tc>
      </w:tr>
      <w:tr>
        <w:tc>
          <w:tcPr>
            <w:tcW w:type="dxa" w:w="2995"/>
            <w:shd w:val="clear" w:color="auto" w:fill="EEF3FA"/>
          </w:tcPr>
          <w:p>
            <w:pPr>
              <w:spacing w:after="20"/>
            </w:pPr>
            <w:r/>
            <w:r>
              <w:rPr>
                <w:rFonts w:ascii="Calibri" w:hAnsi="Calibri"/>
                <w:b/>
                <w:sz w:val="18"/>
              </w:rPr>
              <w:t>Effective from</w:t>
            </w:r>
          </w:p>
        </w:tc>
        <w:tc>
          <w:tcPr>
            <w:tcW w:type="dxa" w:w="6595"/>
            <w:shd w:val="clear" w:color="auto" w:fill="EEF3FA"/>
          </w:tcPr>
          <w:p>
            <w:pPr>
              <w:spacing w:after="20"/>
            </w:pPr>
            <w:r/>
            <w:r>
              <w:rPr>
                <w:rFonts w:ascii="Calibri" w:hAnsi="Calibri"/>
                <w:sz w:val="18"/>
              </w:rPr>
            </w:r>
          </w:p>
        </w:tc>
      </w:tr>
      <w:tr>
        <w:tc>
          <w:tcPr>
            <w:tcW w:type="dxa" w:w="2995"/>
          </w:tcPr>
          <w:p>
            <w:pPr>
              <w:spacing w:after="20"/>
            </w:pPr>
            <w:r/>
            <w:r>
              <w:rPr>
                <w:rFonts w:ascii="Calibri" w:hAnsi="Calibri"/>
                <w:b/>
                <w:sz w:val="18"/>
              </w:rPr>
              <w:t>Expires / next review</w:t>
            </w:r>
          </w:p>
        </w:tc>
        <w:tc>
          <w:tcPr>
            <w:tcW w:type="dxa" w:w="6595"/>
          </w:tcPr>
          <w:p>
            <w:pPr>
              <w:spacing w:after="20"/>
            </w:pPr>
            <w:r/>
            <w:r>
              <w:rPr>
                <w:rFonts w:ascii="Calibri" w:hAnsi="Calibri"/>
                <w:sz w:val="18"/>
              </w:rPr>
            </w:r>
          </w:p>
        </w:tc>
      </w:tr>
      <w:tr>
        <w:tc>
          <w:tcPr>
            <w:tcW w:type="dxa" w:w="2995"/>
            <w:shd w:val="clear" w:color="auto" w:fill="EEF3FA"/>
          </w:tcPr>
          <w:p>
            <w:pPr>
              <w:spacing w:after="20"/>
            </w:pPr>
            <w:r/>
            <w:r>
              <w:rPr>
                <w:rFonts w:ascii="Calibri" w:hAnsi="Calibri"/>
                <w:b/>
                <w:sz w:val="18"/>
              </w:rPr>
              <w:t>Revocation</w:t>
            </w:r>
          </w:p>
        </w:tc>
        <w:tc>
          <w:tcPr>
            <w:tcW w:type="dxa" w:w="6595"/>
            <w:shd w:val="clear" w:color="auto" w:fill="EEF3FA"/>
          </w:tcPr>
          <w:p>
            <w:pPr>
              <w:spacing w:after="20"/>
            </w:pPr>
            <w:r/>
            <w:r>
              <w:rPr>
                <w:rFonts w:ascii="Calibri" w:hAnsi="Calibri"/>
                <w:sz w:val="18"/>
              </w:rPr>
              <w:t>By written notice from the delegating officer. Revocation is recorded here and in WMS-A-10.</w:t>
            </w:r>
          </w:p>
        </w:tc>
      </w:tr>
    </w:tbl>
    <w:p>
      <w:pPr>
        <w:spacing w:after="40"/>
      </w:pPr>
    </w:p>
    <w:p>
      <w:pPr>
        <w:spacing w:after="200" w:before="0"/>
      </w:pPr>
      <w:r>
        <w:rPr>
          <w:rFonts w:ascii="Calibri" w:hAnsi="Calibri"/>
          <w:b w:val="0"/>
          <w:sz w:val="18"/>
        </w:rPr>
        <w:t>The written instruction referred to above is attached to this record and retained with it. A delegation that is not on file cannot be relied on at audit.</w:t>
      </w:r>
    </w:p>
    <w:p>
      <w:pPr>
        <w:spacing w:before="240" w:after="80"/>
      </w:pPr>
      <w:r>
        <w:rPr>
          <w:rFonts w:ascii="Calibri" w:hAnsi="Calibri"/>
          <w:b/>
          <w:color w:val="2E5C8A"/>
          <w:sz w:val="22"/>
        </w:rPr>
        <w:t>2.  Approvals within the delegation</w:t>
      </w:r>
    </w:p>
    <w:p>
      <w:pPr>
        <w:spacing w:after="120" w:before="0"/>
      </w:pPr>
      <w:r>
        <w:rPr>
          <w:rFonts w:ascii="Calibri" w:hAnsi="Calibri"/>
          <w:b w:val="0"/>
          <w:sz w:val="20"/>
        </w:rPr>
        <w:t>The approval lines below are IDM's own. Mark each one in or out of scope. Anything left blank is not delegated.</w:t>
      </w:r>
    </w:p>
    <w:tbl>
      <w:tblPr>
        <w:tblW w:type="auto" w:w="0"/>
        <w:tblLook w:firstColumn="1" w:firstRow="1" w:lastColumn="0" w:lastRow="0" w:noHBand="0" w:noVBand="1" w:val="04A0"/>
        <w:tblBorders>
          <w:top w:val="single" w:sz="4" w:color="auto"/>
          <w:left w:val="single" w:sz="4" w:color="auto"/>
          <w:bottom w:val="single" w:sz="4" w:color="auto"/>
          <w:right w:val="single" w:sz="4" w:color="auto"/>
          <w:insideH w:val="single" w:sz="4" w:color="auto"/>
          <w:insideV w:val="single" w:sz="4" w:color="auto"/>
        </w:tblBorders>
      </w:tblPr>
      <w:tblGrid>
        <w:gridCol w:w="2426"/>
        <w:gridCol w:w="2426"/>
        <w:gridCol w:w="2426"/>
        <w:gridCol w:w="2426"/>
      </w:tblGrid>
      <w:tr>
        <w:tc>
          <w:tcPr>
            <w:tcW w:type="dxa" w:w="1440"/>
            <w:shd w:val="clear" w:color="auto" w:fill="1F3864"/>
          </w:tcPr>
          <w:p>
            <w:pPr>
              <w:spacing w:after="20"/>
            </w:pPr>
            <w:r/>
            <w:r>
              <w:rPr>
                <w:rFonts w:ascii="Calibri" w:hAnsi="Calibri"/>
                <w:b/>
                <w:color w:val="FFFFFF"/>
                <w:sz w:val="18"/>
              </w:rPr>
              <w:t>Ref</w:t>
            </w:r>
          </w:p>
        </w:tc>
        <w:tc>
          <w:tcPr>
            <w:tcW w:type="dxa" w:w="3960"/>
            <w:shd w:val="clear" w:color="auto" w:fill="1F3864"/>
          </w:tcPr>
          <w:p>
            <w:pPr>
              <w:spacing w:after="20"/>
            </w:pPr>
            <w:r/>
            <w:r>
              <w:rPr>
                <w:rFonts w:ascii="Calibri" w:hAnsi="Calibri"/>
                <w:b/>
                <w:color w:val="FFFFFF"/>
                <w:sz w:val="18"/>
              </w:rPr>
              <w:t>Document</w:t>
            </w:r>
          </w:p>
        </w:tc>
        <w:tc>
          <w:tcPr>
            <w:tcW w:type="dxa" w:w="2880"/>
            <w:shd w:val="clear" w:color="auto" w:fill="1F3864"/>
          </w:tcPr>
          <w:p>
            <w:pPr>
              <w:spacing w:after="20"/>
            </w:pPr>
            <w:r/>
            <w:r>
              <w:rPr>
                <w:rFonts w:ascii="Calibri" w:hAnsi="Calibri"/>
                <w:b/>
                <w:color w:val="FFFFFF"/>
                <w:sz w:val="18"/>
              </w:rPr>
              <w:t>IDM approval line</w:t>
            </w:r>
          </w:p>
        </w:tc>
        <w:tc>
          <w:tcPr>
            <w:tcW w:type="dxa" w:w="1296"/>
            <w:shd w:val="clear" w:color="auto" w:fill="1F3864"/>
          </w:tcPr>
          <w:p>
            <w:pPr>
              <w:spacing w:after="20"/>
            </w:pPr>
            <w:r/>
            <w:r>
              <w:rPr>
                <w:rFonts w:ascii="Calibri" w:hAnsi="Calibri"/>
                <w:b/>
                <w:color w:val="FFFFFF"/>
                <w:sz w:val="18"/>
              </w:rPr>
              <w:t>In scope?</w:t>
            </w:r>
          </w:p>
        </w:tc>
      </w:tr>
      <w:tr>
        <w:tc>
          <w:tcPr>
            <w:tcW w:type="dxa" w:w="1440"/>
            <w:shd w:val="clear" w:color="auto" w:fill="EEF3FA"/>
          </w:tcPr>
          <w:p>
            <w:pPr>
              <w:spacing w:after="20"/>
            </w:pPr>
            <w:r/>
            <w:r>
              <w:rPr>
                <w:rFonts w:ascii="Calibri" w:hAnsi="Calibri"/>
                <w:b/>
                <w:sz w:val="18"/>
              </w:rPr>
              <w:t>WMS-A-02</w:t>
            </w:r>
          </w:p>
        </w:tc>
        <w:tc>
          <w:tcPr>
            <w:tcW w:type="dxa" w:w="3960"/>
            <w:shd w:val="clear" w:color="auto" w:fill="EEF3FA"/>
          </w:tcPr>
          <w:p>
            <w:pPr>
              <w:spacing w:after="20"/>
            </w:pPr>
            <w:r/>
            <w:r>
              <w:rPr>
                <w:rFonts w:ascii="Calibri" w:hAnsi="Calibri"/>
                <w:sz w:val="18"/>
              </w:rPr>
              <w:t>Scope of certification statement</w:t>
            </w:r>
          </w:p>
        </w:tc>
        <w:tc>
          <w:tcPr>
            <w:tcW w:type="dxa" w:w="2880"/>
            <w:shd w:val="clear" w:color="auto" w:fill="EEF3FA"/>
          </w:tcPr>
          <w:p>
            <w:pPr>
              <w:spacing w:after="20"/>
            </w:pPr>
            <w:r/>
            <w:r>
              <w:rPr>
                <w:rFonts w:ascii="Calibri" w:hAnsi="Calibri"/>
                <w:sz w:val="18"/>
              </w:rPr>
              <w:t>Managing Director — approved</w:t>
            </w:r>
          </w:p>
        </w:tc>
        <w:tc>
          <w:tcPr>
            <w:tcW w:type="dxa" w:w="1296"/>
            <w:shd w:val="clear" w:color="auto" w:fill="EEF3FA"/>
          </w:tcPr>
          <w:p>
            <w:pPr>
              <w:spacing w:after="20"/>
            </w:pPr>
            <w:r/>
            <w:r>
              <w:rPr>
                <w:rFonts w:ascii="Calibri" w:hAnsi="Calibri"/>
                <w:sz w:val="18"/>
              </w:rPr>
            </w:r>
          </w:p>
        </w:tc>
      </w:tr>
      <w:tr>
        <w:tc>
          <w:tcPr>
            <w:tcW w:type="dxa" w:w="1440"/>
          </w:tcPr>
          <w:p>
            <w:pPr>
              <w:spacing w:after="20"/>
            </w:pPr>
            <w:r/>
            <w:r>
              <w:rPr>
                <w:rFonts w:ascii="Calibri" w:hAnsi="Calibri"/>
                <w:b/>
                <w:sz w:val="18"/>
              </w:rPr>
              <w:t>WMS-A-03/04</w:t>
            </w:r>
          </w:p>
        </w:tc>
        <w:tc>
          <w:tcPr>
            <w:tcW w:type="dxa" w:w="3960"/>
          </w:tcPr>
          <w:p>
            <w:pPr>
              <w:spacing w:after="20"/>
            </w:pPr>
            <w:r/>
            <w:r>
              <w:rPr>
                <w:rFonts w:ascii="Calibri" w:hAnsi="Calibri"/>
                <w:sz w:val="18"/>
              </w:rPr>
              <w:t>Welding organisation &amp; responsibility allocation</w:t>
            </w:r>
          </w:p>
        </w:tc>
        <w:tc>
          <w:tcPr>
            <w:tcW w:type="dxa" w:w="2880"/>
          </w:tcPr>
          <w:p>
            <w:pPr>
              <w:spacing w:after="20"/>
            </w:pPr>
            <w:r/>
            <w:r>
              <w:rPr>
                <w:rFonts w:ascii="Calibri" w:hAnsi="Calibri"/>
                <w:sz w:val="18"/>
              </w:rPr>
              <w:t>General Manager — approved</w:t>
            </w:r>
          </w:p>
        </w:tc>
        <w:tc>
          <w:tcPr>
            <w:tcW w:type="dxa" w:w="1296"/>
          </w:tcPr>
          <w:p>
            <w:pPr>
              <w:spacing w:after="20"/>
            </w:pPr>
            <w:r/>
            <w:r>
              <w:rPr>
                <w:rFonts w:ascii="Calibri" w:hAnsi="Calibri"/>
                <w:sz w:val="18"/>
              </w:rPr>
            </w:r>
          </w:p>
        </w:tc>
      </w:tr>
      <w:tr>
        <w:tc>
          <w:tcPr>
            <w:tcW w:type="dxa" w:w="1440"/>
            <w:shd w:val="clear" w:color="auto" w:fill="EEF3FA"/>
          </w:tcPr>
          <w:p>
            <w:pPr>
              <w:spacing w:after="20"/>
            </w:pPr>
            <w:r/>
            <w:r>
              <w:rPr>
                <w:rFonts w:ascii="Calibri" w:hAnsi="Calibri"/>
                <w:b/>
                <w:sz w:val="18"/>
              </w:rPr>
              <w:t>WMS-A-05</w:t>
            </w:r>
          </w:p>
        </w:tc>
        <w:tc>
          <w:tcPr>
            <w:tcW w:type="dxa" w:w="3960"/>
            <w:shd w:val="clear" w:color="auto" w:fill="EEF3FA"/>
          </w:tcPr>
          <w:p>
            <w:pPr>
              <w:spacing w:after="20"/>
            </w:pPr>
            <w:r/>
            <w:r>
              <w:rPr>
                <w:rFonts w:ascii="Calibri" w:hAnsi="Calibri"/>
                <w:sz w:val="18"/>
              </w:rPr>
              <w:t>RWC appointment &amp; delegation record</w:t>
            </w:r>
          </w:p>
        </w:tc>
        <w:tc>
          <w:tcPr>
            <w:tcW w:type="dxa" w:w="2880"/>
            <w:shd w:val="clear" w:color="auto" w:fill="EEF3FA"/>
          </w:tcPr>
          <w:p>
            <w:pPr>
              <w:spacing w:after="20"/>
            </w:pPr>
            <w:r/>
            <w:r>
              <w:rPr>
                <w:rFonts w:ascii="Calibri" w:hAnsi="Calibri"/>
                <w:sz w:val="18"/>
              </w:rPr>
              <w:t>General Manager; Quality Manager</w:t>
            </w:r>
          </w:p>
        </w:tc>
        <w:tc>
          <w:tcPr>
            <w:tcW w:type="dxa" w:w="1296"/>
            <w:shd w:val="clear" w:color="auto" w:fill="EEF3FA"/>
          </w:tcPr>
          <w:p>
            <w:pPr>
              <w:spacing w:after="20"/>
            </w:pPr>
            <w:r/>
            <w:r>
              <w:rPr>
                <w:rFonts w:ascii="Calibri" w:hAnsi="Calibri"/>
                <w:sz w:val="18"/>
              </w:rPr>
            </w:r>
          </w:p>
        </w:tc>
      </w:tr>
      <w:tr>
        <w:tc>
          <w:tcPr>
            <w:tcW w:type="dxa" w:w="1440"/>
          </w:tcPr>
          <w:p>
            <w:pPr>
              <w:spacing w:after="20"/>
            </w:pPr>
            <w:r/>
            <w:r>
              <w:rPr>
                <w:rFonts w:ascii="Calibri" w:hAnsi="Calibri"/>
                <w:b/>
                <w:sz w:val="18"/>
              </w:rPr>
              <w:t>WMS-A-06</w:t>
            </w:r>
          </w:p>
        </w:tc>
        <w:tc>
          <w:tcPr>
            <w:tcW w:type="dxa" w:w="3960"/>
          </w:tcPr>
          <w:p>
            <w:pPr>
              <w:spacing w:after="20"/>
            </w:pPr>
            <w:r/>
            <w:r>
              <w:rPr>
                <w:rFonts w:ascii="Calibri" w:hAnsi="Calibri"/>
                <w:sz w:val="18"/>
              </w:rPr>
              <w:t>RWC service agreement</w:t>
            </w:r>
          </w:p>
        </w:tc>
        <w:tc>
          <w:tcPr>
            <w:tcW w:type="dxa" w:w="2880"/>
          </w:tcPr>
          <w:p>
            <w:pPr>
              <w:spacing w:after="20"/>
            </w:pPr>
            <w:r/>
            <w:r>
              <w:rPr>
                <w:rFonts w:ascii="Calibri" w:hAnsi="Calibri"/>
                <w:sz w:val="18"/>
              </w:rPr>
              <w:t>IDM — agreed</w:t>
            </w:r>
          </w:p>
        </w:tc>
        <w:tc>
          <w:tcPr>
            <w:tcW w:type="dxa" w:w="1296"/>
          </w:tcPr>
          <w:p>
            <w:pPr>
              <w:spacing w:after="20"/>
            </w:pPr>
            <w:r/>
            <w:r>
              <w:rPr>
                <w:rFonts w:ascii="Calibri" w:hAnsi="Calibri"/>
                <w:sz w:val="18"/>
              </w:rPr>
            </w:r>
          </w:p>
        </w:tc>
      </w:tr>
      <w:tr>
        <w:tc>
          <w:tcPr>
            <w:tcW w:type="dxa" w:w="1440"/>
            <w:shd w:val="clear" w:color="auto" w:fill="EEF3FA"/>
          </w:tcPr>
          <w:p>
            <w:pPr>
              <w:spacing w:after="20"/>
            </w:pPr>
            <w:r/>
            <w:r>
              <w:rPr>
                <w:rFonts w:ascii="Calibri" w:hAnsi="Calibri"/>
                <w:b/>
                <w:sz w:val="18"/>
              </w:rPr>
              <w:t>WMS-A-08</w:t>
            </w:r>
          </w:p>
        </w:tc>
        <w:tc>
          <w:tcPr>
            <w:tcW w:type="dxa" w:w="3960"/>
            <w:shd w:val="clear" w:color="auto" w:fill="EEF3FA"/>
          </w:tcPr>
          <w:p>
            <w:pPr>
              <w:spacing w:after="20"/>
            </w:pPr>
            <w:r/>
            <w:r>
              <w:rPr>
                <w:rFonts w:ascii="Calibri" w:hAnsi="Calibri"/>
                <w:sz w:val="18"/>
              </w:rPr>
              <w:t>Welding system internal audit</w:t>
            </w:r>
          </w:p>
        </w:tc>
        <w:tc>
          <w:tcPr>
            <w:tcW w:type="dxa" w:w="2880"/>
            <w:shd w:val="clear" w:color="auto" w:fill="EEF3FA"/>
          </w:tcPr>
          <w:p>
            <w:pPr>
              <w:spacing w:after="20"/>
            </w:pPr>
            <w:r/>
            <w:r>
              <w:rPr>
                <w:rFonts w:ascii="Calibri" w:hAnsi="Calibri"/>
                <w:sz w:val="18"/>
              </w:rPr>
              <w:t>General Manager — actions</w:t>
            </w:r>
          </w:p>
        </w:tc>
        <w:tc>
          <w:tcPr>
            <w:tcW w:type="dxa" w:w="1296"/>
            <w:shd w:val="clear" w:color="auto" w:fill="EEF3FA"/>
          </w:tcPr>
          <w:p>
            <w:pPr>
              <w:spacing w:after="20"/>
            </w:pPr>
            <w:r/>
            <w:r>
              <w:rPr>
                <w:rFonts w:ascii="Calibri" w:hAnsi="Calibri"/>
                <w:sz w:val="18"/>
              </w:rPr>
            </w:r>
          </w:p>
        </w:tc>
      </w:tr>
      <w:tr>
        <w:tc>
          <w:tcPr>
            <w:tcW w:type="dxa" w:w="1440"/>
          </w:tcPr>
          <w:p>
            <w:pPr>
              <w:spacing w:after="20"/>
            </w:pPr>
            <w:r/>
            <w:r>
              <w:rPr>
                <w:rFonts w:ascii="Calibri" w:hAnsi="Calibri"/>
                <w:b/>
                <w:sz w:val="18"/>
              </w:rPr>
              <w:t>WMS-A-09</w:t>
            </w:r>
          </w:p>
        </w:tc>
        <w:tc>
          <w:tcPr>
            <w:tcW w:type="dxa" w:w="3960"/>
          </w:tcPr>
          <w:p>
            <w:pPr>
              <w:spacing w:after="20"/>
            </w:pPr>
            <w:r/>
            <w:r>
              <w:rPr>
                <w:rFonts w:ascii="Calibri" w:hAnsi="Calibri"/>
                <w:sz w:val="18"/>
              </w:rPr>
              <w:t>Management review — welding</w:t>
            </w:r>
          </w:p>
        </w:tc>
        <w:tc>
          <w:tcPr>
            <w:tcW w:type="dxa" w:w="2880"/>
          </w:tcPr>
          <w:p>
            <w:pPr>
              <w:spacing w:after="20"/>
            </w:pPr>
            <w:r/>
            <w:r>
              <w:rPr>
                <w:rFonts w:ascii="Calibri" w:hAnsi="Calibri"/>
                <w:sz w:val="18"/>
              </w:rPr>
              <w:t>General Manager; Managing Director</w:t>
            </w:r>
          </w:p>
        </w:tc>
        <w:tc>
          <w:tcPr>
            <w:tcW w:type="dxa" w:w="1296"/>
          </w:tcPr>
          <w:p>
            <w:pPr>
              <w:spacing w:after="20"/>
            </w:pPr>
            <w:r/>
            <w:r>
              <w:rPr>
                <w:rFonts w:ascii="Calibri" w:hAnsi="Calibri"/>
                <w:sz w:val="18"/>
              </w:rPr>
            </w:r>
          </w:p>
        </w:tc>
      </w:tr>
      <w:tr>
        <w:tc>
          <w:tcPr>
            <w:tcW w:type="dxa" w:w="1440"/>
            <w:shd w:val="clear" w:color="auto" w:fill="EEF3FA"/>
          </w:tcPr>
          <w:p>
            <w:pPr>
              <w:spacing w:after="20"/>
            </w:pPr>
            <w:r/>
            <w:r>
              <w:rPr>
                <w:rFonts w:ascii="Calibri" w:hAnsi="Calibri"/>
                <w:b/>
                <w:sz w:val="18"/>
              </w:rPr>
              <w:t>WMS-A-10</w:t>
            </w:r>
          </w:p>
        </w:tc>
        <w:tc>
          <w:tcPr>
            <w:tcW w:type="dxa" w:w="3960"/>
            <w:shd w:val="clear" w:color="auto" w:fill="EEF3FA"/>
          </w:tcPr>
          <w:p>
            <w:pPr>
              <w:spacing w:after="20"/>
            </w:pPr>
            <w:r/>
            <w:r>
              <w:rPr>
                <w:rFonts w:ascii="Calibri" w:hAnsi="Calibri"/>
                <w:sz w:val="18"/>
              </w:rPr>
              <w:t>Master document register</w:t>
            </w:r>
          </w:p>
        </w:tc>
        <w:tc>
          <w:tcPr>
            <w:tcW w:type="dxa" w:w="2880"/>
            <w:shd w:val="clear" w:color="auto" w:fill="EEF3FA"/>
          </w:tcPr>
          <w:p>
            <w:pPr>
              <w:spacing w:after="20"/>
            </w:pPr>
            <w:r/>
            <w:r>
              <w:rPr>
                <w:rFonts w:ascii="Calibri" w:hAnsi="Calibri"/>
                <w:sz w:val="18"/>
              </w:rPr>
              <w:t>IDM — maintained</w:t>
            </w:r>
          </w:p>
        </w:tc>
        <w:tc>
          <w:tcPr>
            <w:tcW w:type="dxa" w:w="1296"/>
            <w:shd w:val="clear" w:color="auto" w:fill="EEF3FA"/>
          </w:tcPr>
          <w:p>
            <w:pPr>
              <w:spacing w:after="20"/>
            </w:pPr>
            <w:r/>
            <w:r>
              <w:rPr>
                <w:rFonts w:ascii="Calibri" w:hAnsi="Calibri"/>
                <w:sz w:val="18"/>
              </w:rPr>
            </w:r>
          </w:p>
        </w:tc>
      </w:tr>
    </w:tbl>
    <w:p>
      <w:pPr>
        <w:spacing w:after="40"/>
      </w:pPr>
    </w:p>
    <w:p>
      <w:pPr>
        <w:spacing w:before="240" w:after="80"/>
      </w:pPr>
      <w:r>
        <w:rPr>
          <w:rFonts w:ascii="Calibri" w:hAnsi="Calibri"/>
          <w:b/>
          <w:color w:val="2E5C8A"/>
          <w:sz w:val="22"/>
        </w:rPr>
        <w:t>3.  What is not within any delegation</w:t>
      </w:r>
    </w:p>
    <w:p>
      <w:pPr>
        <w:spacing w:after="120" w:before="0"/>
      </w:pPr>
      <w:r>
        <w:rPr>
          <w:rFonts w:ascii="Calibri" w:hAnsi="Calibri"/>
          <w:b w:val="0"/>
          <w:sz w:val="20"/>
        </w:rPr>
        <w:t>The following cannot be delegated by IDM to any party, because the authority does not rest with IDM to give.</w:t>
      </w:r>
    </w:p>
    <w:tbl>
      <w:tblPr>
        <w:tblW w:type="auto" w:w="0"/>
        <w:tblLook w:firstColumn="1" w:firstRow="1" w:lastColumn="0" w:lastRow="0" w:noHBand="0" w:noVBand="1" w:val="04A0"/>
        <w:tblBorders>
          <w:top w:val="single" w:sz="4" w:color="auto"/>
          <w:left w:val="single" w:sz="4" w:color="auto"/>
          <w:bottom w:val="single" w:sz="4" w:color="auto"/>
          <w:right w:val="single" w:sz="4" w:color="auto"/>
          <w:insideH w:val="single" w:sz="4" w:color="auto"/>
          <w:insideV w:val="single" w:sz="4" w:color="auto"/>
        </w:tblBorders>
      </w:tblPr>
      <w:tblGrid>
        <w:gridCol w:w="3235"/>
        <w:gridCol w:w="3235"/>
        <w:gridCol w:w="3235"/>
      </w:tblGrid>
      <w:tr>
        <w:tc>
          <w:tcPr>
            <w:tcW w:type="dxa" w:w="2880"/>
            <w:shd w:val="clear" w:color="auto" w:fill="1F3864"/>
          </w:tcPr>
          <w:p>
            <w:pPr>
              <w:spacing w:after="20"/>
            </w:pPr>
            <w:r/>
            <w:r>
              <w:rPr>
                <w:rFonts w:ascii="Calibri" w:hAnsi="Calibri"/>
                <w:b/>
                <w:color w:val="FFFFFF"/>
                <w:sz w:val="18"/>
              </w:rPr>
              <w:t>Withheld</w:t>
            </w:r>
          </w:p>
        </w:tc>
        <w:tc>
          <w:tcPr>
            <w:tcW w:type="dxa" w:w="2736"/>
            <w:shd w:val="clear" w:color="auto" w:fill="1F3864"/>
          </w:tcPr>
          <w:p>
            <w:pPr>
              <w:spacing w:after="20"/>
            </w:pPr>
            <w:r/>
            <w:r>
              <w:rPr>
                <w:rFonts w:ascii="Calibri" w:hAnsi="Calibri"/>
                <w:b/>
                <w:color w:val="FFFFFF"/>
                <w:sz w:val="18"/>
              </w:rPr>
              <w:t>Held by</w:t>
            </w:r>
          </w:p>
        </w:tc>
        <w:tc>
          <w:tcPr>
            <w:tcW w:type="dxa" w:w="3960"/>
            <w:shd w:val="clear" w:color="auto" w:fill="1F3864"/>
          </w:tcPr>
          <w:p>
            <w:pPr>
              <w:spacing w:after="20"/>
            </w:pPr>
            <w:r/>
            <w:r>
              <w:rPr>
                <w:rFonts w:ascii="Calibri" w:hAnsi="Calibri"/>
                <w:b/>
                <w:color w:val="FFFFFF"/>
                <w:sz w:val="18"/>
              </w:rPr>
              <w:t>Why</w:t>
            </w:r>
          </w:p>
        </w:tc>
      </w:tr>
      <w:tr>
        <w:tc>
          <w:tcPr>
            <w:tcW w:type="dxa" w:w="2880"/>
            <w:shd w:val="clear" w:color="auto" w:fill="EEF3FA"/>
          </w:tcPr>
          <w:p>
            <w:pPr>
              <w:spacing w:after="20"/>
            </w:pPr>
            <w:r/>
            <w:r>
              <w:rPr>
                <w:rFonts w:ascii="Calibri" w:hAnsi="Calibri"/>
                <w:b/>
                <w:color w:val="9C0006"/>
                <w:sz w:val="18"/>
              </w:rPr>
              <w:t>Approvals reserved to the Responsible Welding Coordinator</w:t>
            </w:r>
          </w:p>
        </w:tc>
        <w:tc>
          <w:tcPr>
            <w:tcW w:type="dxa" w:w="2736"/>
            <w:shd w:val="clear" w:color="auto" w:fill="EEF3FA"/>
          </w:tcPr>
          <w:p>
            <w:pPr>
              <w:spacing w:after="20"/>
            </w:pPr>
            <w:r/>
            <w:r>
              <w:rPr>
                <w:rFonts w:ascii="Calibri" w:hAnsi="Calibri"/>
                <w:sz w:val="18"/>
              </w:rPr>
              <w:t>RWC, per WMS-A-05</w:t>
            </w:r>
          </w:p>
        </w:tc>
        <w:tc>
          <w:tcPr>
            <w:tcW w:type="dxa" w:w="3960"/>
            <w:shd w:val="clear" w:color="auto" w:fill="EEF3FA"/>
          </w:tcPr>
          <w:p>
            <w:pPr>
              <w:spacing w:after="20"/>
            </w:pPr>
            <w:r/>
            <w:r>
              <w:rPr>
                <w:rFonts w:ascii="Calibri" w:hAnsi="Calibri"/>
                <w:sz w:val="18"/>
              </w:rPr>
              <w:t>The RWC is an appointed role under BS EN ISO 14731 and at Certification Level CL2 requires comprehensive technical knowledge. An organisation may delegate its own authority; it cannot confer a competence it does not hold. Affects WMS-F-01, WMS-G-01, WMS-C-09 and the WPS set among others.</w:t>
            </w:r>
          </w:p>
        </w:tc>
      </w:tr>
      <w:tr>
        <w:tc>
          <w:tcPr>
            <w:tcW w:type="dxa" w:w="2880"/>
          </w:tcPr>
          <w:p>
            <w:pPr>
              <w:spacing w:after="20"/>
            </w:pPr>
            <w:r/>
            <w:r>
              <w:rPr>
                <w:rFonts w:ascii="Calibri" w:hAnsi="Calibri"/>
                <w:b/>
                <w:color w:val="9C0006"/>
                <w:sz w:val="18"/>
              </w:rPr>
              <w:t>Welder and operator qualification continuity confirmations</w:t>
            </w:r>
          </w:p>
        </w:tc>
        <w:tc>
          <w:tcPr>
            <w:tcW w:type="dxa" w:w="2736"/>
          </w:tcPr>
          <w:p>
            <w:pPr>
              <w:spacing w:after="20"/>
            </w:pPr>
            <w:r/>
            <w:r>
              <w:rPr>
                <w:rFonts w:ascii="Calibri" w:hAnsi="Calibri"/>
                <w:sz w:val="18"/>
              </w:rPr>
              <w:t>As BS EN ISO 9606-1 requires — verify the clause text before signing</w:t>
            </w:r>
          </w:p>
        </w:tc>
        <w:tc>
          <w:tcPr>
            <w:tcW w:type="dxa" w:w="3960"/>
          </w:tcPr>
          <w:p>
            <w:pPr>
              <w:spacing w:after="20"/>
            </w:pPr>
            <w:r/>
            <w:r>
              <w:rPr>
                <w:rFonts w:ascii="Calibri" w:hAnsi="Calibri"/>
                <w:sz w:val="18"/>
              </w:rPr>
              <w:t>These validate a welder's certificate rather than approve a document. WMS-C-07 records that the 2024 stainless round requires the RWC's written decision before any confirmation is back-signed.</w:t>
            </w:r>
          </w:p>
        </w:tc>
      </w:tr>
      <w:tr>
        <w:tc>
          <w:tcPr>
            <w:tcW w:type="dxa" w:w="2880"/>
            <w:shd w:val="clear" w:color="auto" w:fill="EEF3FA"/>
          </w:tcPr>
          <w:p>
            <w:pPr>
              <w:spacing w:after="20"/>
            </w:pPr>
            <w:r/>
            <w:r>
              <w:rPr>
                <w:rFonts w:ascii="Calibri" w:hAnsi="Calibri"/>
                <w:b/>
                <w:color w:val="9C0006"/>
                <w:sz w:val="18"/>
              </w:rPr>
              <w:t>Approval of a document by the party that prepared it</w:t>
            </w:r>
          </w:p>
        </w:tc>
        <w:tc>
          <w:tcPr>
            <w:tcW w:type="dxa" w:w="2736"/>
            <w:shd w:val="clear" w:color="auto" w:fill="EEF3FA"/>
          </w:tcPr>
          <w:p>
            <w:pPr>
              <w:spacing w:after="20"/>
            </w:pPr>
            <w:r/>
            <w:r>
              <w:rPr>
                <w:rFonts w:ascii="Calibri" w:hAnsi="Calibri"/>
                <w:sz w:val="18"/>
              </w:rPr>
              <w:t>—</w:t>
            </w:r>
          </w:p>
        </w:tc>
        <w:tc>
          <w:tcPr>
            <w:tcW w:type="dxa" w:w="3960"/>
            <w:shd w:val="clear" w:color="auto" w:fill="EEF3FA"/>
          </w:tcPr>
          <w:p>
            <w:pPr>
              <w:spacing w:after="20"/>
            </w:pPr>
            <w:r/>
            <w:r>
              <w:rPr>
                <w:rFonts w:ascii="Calibri" w:hAnsi="Calibri"/>
                <w:sz w:val="18"/>
              </w:rPr>
              <w:t>Where CRGI prepared the document, approval by CRGI under this delegation collapses preparation and approval into one party and removes the independent check. Section 4 applies.</w:t>
            </w:r>
          </w:p>
        </w:tc>
      </w:tr>
    </w:tbl>
    <w:p>
      <w:pPr>
        <w:spacing w:after="40"/>
      </w:pPr>
    </w:p>
    <w:p>
      <w:pPr>
        <w:spacing w:before="240" w:after="80"/>
      </w:pPr>
      <w:r>
        <w:rPr>
          <w:rFonts w:ascii="Calibri" w:hAnsi="Calibri"/>
          <w:b/>
          <w:color w:val="2E5C8A"/>
          <w:sz w:val="22"/>
        </w:rPr>
        <w:t>4.  Preparation and approval by the same party</w:t>
      </w:r>
    </w:p>
    <w:p>
      <w:pPr>
        <w:spacing w:after="80" w:before="0"/>
      </w:pPr>
      <w:r>
        <w:rPr>
          <w:rFonts w:ascii="Calibri" w:hAnsi="Calibri"/>
          <w:b w:val="0"/>
          <w:sz w:val="20"/>
        </w:rPr>
        <w:t>Most documents in this system carry a “Prepared by (CRGI)” line and a separate IDM approval line. They are separate on purpose: the approval is IDM adopting the document as its own.</w:t>
      </w:r>
    </w:p>
    <w:p>
      <w:pPr>
        <w:spacing w:after="120" w:before="0"/>
      </w:pPr>
      <w:r>
        <w:rPr>
          <w:rFonts w:ascii="Calibri" w:hAnsi="Calibri"/>
          <w:b w:val="0"/>
          <w:sz w:val="20"/>
        </w:rPr>
        <w:t>Where this delegation results in the same party signing both, IDM should record below that it has considered the effect and accepts it, or restrict the delegation so that a second IDM signature is retained. A certification body will ask which was decided.</w:t>
      </w:r>
    </w:p>
    <w:tbl>
      <w:tblPr>
        <w:tblW w:type="auto" w:w="0"/>
        <w:tblLook w:firstColumn="1" w:firstRow="1" w:lastColumn="0" w:lastRow="0" w:noHBand="0" w:noVBand="1" w:val="04A0"/>
        <w:tblBorders>
          <w:top w:val="single" w:sz="4" w:color="auto"/>
          <w:left w:val="single" w:sz="4" w:color="auto"/>
          <w:bottom w:val="single" w:sz="4" w:color="auto"/>
          <w:right w:val="single" w:sz="4" w:color="auto"/>
          <w:insideH w:val="single" w:sz="4" w:color="auto"/>
          <w:insideV w:val="single" w:sz="4" w:color="auto"/>
        </w:tblBorders>
      </w:tblPr>
      <w:tblGrid>
        <w:gridCol w:w="4853"/>
        <w:gridCol w:w="4853"/>
      </w:tblGrid>
      <w:tr>
        <w:tc>
          <w:tcPr>
            <w:tcW w:type="dxa" w:w="4896"/>
            <w:shd w:val="clear" w:color="auto" w:fill="1F3864"/>
          </w:tcPr>
          <w:p>
            <w:pPr>
              <w:spacing w:after="20"/>
            </w:pPr>
            <w:r/>
            <w:r>
              <w:rPr>
                <w:rFonts w:ascii="Calibri" w:hAnsi="Calibri"/>
                <w:b/>
                <w:color w:val="FFFFFF"/>
                <w:sz w:val="18"/>
              </w:rPr>
              <w:t>Position</w:t>
            </w:r>
          </w:p>
        </w:tc>
        <w:tc>
          <w:tcPr>
            <w:tcW w:type="dxa" w:w="4694"/>
            <w:shd w:val="clear" w:color="auto" w:fill="1F3864"/>
          </w:tcPr>
          <w:p>
            <w:pPr>
              <w:spacing w:after="20"/>
            </w:pPr>
            <w:r/>
            <w:r>
              <w:rPr>
                <w:rFonts w:ascii="Calibri" w:hAnsi="Calibri"/>
                <w:b/>
                <w:color w:val="FFFFFF"/>
                <w:sz w:val="18"/>
              </w:rPr>
              <w:t>IDM decision</w:t>
            </w:r>
          </w:p>
        </w:tc>
      </w:tr>
      <w:tr>
        <w:tc>
          <w:tcPr>
            <w:tcW w:type="dxa" w:w="4896"/>
            <w:shd w:val="clear" w:color="auto" w:fill="EEF3FA"/>
          </w:tcPr>
          <w:p>
            <w:pPr>
              <w:spacing w:after="20"/>
            </w:pPr>
            <w:r/>
            <w:r>
              <w:rPr>
                <w:rFonts w:ascii="Calibri" w:hAnsi="Calibri"/>
                <w:b/>
                <w:sz w:val="18"/>
              </w:rPr>
              <w:t>Preparer may also approve, within the scope at Section 2</w:t>
            </w:r>
          </w:p>
        </w:tc>
        <w:tc>
          <w:tcPr>
            <w:tcW w:type="dxa" w:w="4694"/>
            <w:shd w:val="clear" w:color="auto" w:fill="EEF3FA"/>
          </w:tcPr>
          <w:p>
            <w:pPr>
              <w:spacing w:after="20"/>
            </w:pPr>
            <w:r/>
            <w:r>
              <w:rPr>
                <w:rFonts w:ascii="Calibri" w:hAnsi="Calibri"/>
                <w:sz w:val="18"/>
              </w:rPr>
              <w:t>Accepted / Not accepted  —  [delete one]</w:t>
            </w:r>
          </w:p>
        </w:tc>
      </w:tr>
      <w:tr>
        <w:tc>
          <w:tcPr>
            <w:tcW w:type="dxa" w:w="4896"/>
          </w:tcPr>
          <w:p>
            <w:pPr>
              <w:spacing w:after="20"/>
            </w:pPr>
            <w:r/>
            <w:r>
              <w:rPr>
                <w:rFonts w:ascii="Calibri" w:hAnsi="Calibri"/>
                <w:b/>
                <w:sz w:val="18"/>
              </w:rPr>
              <w:t>Documents requiring a second IDM signature regardless</w:t>
            </w:r>
          </w:p>
        </w:tc>
        <w:tc>
          <w:tcPr>
            <w:tcW w:type="dxa" w:w="4694"/>
          </w:tcPr>
          <w:p>
            <w:pPr>
              <w:spacing w:after="20"/>
            </w:pPr>
            <w:r/>
            <w:r>
              <w:rPr>
                <w:rFonts w:ascii="Calibri" w:hAnsi="Calibri"/>
                <w:sz w:val="18"/>
              </w:rPr>
            </w:r>
          </w:p>
        </w:tc>
      </w:tr>
      <w:tr>
        <w:tc>
          <w:tcPr>
            <w:tcW w:type="dxa" w:w="4896"/>
            <w:shd w:val="clear" w:color="auto" w:fill="EEF3FA"/>
          </w:tcPr>
          <w:p>
            <w:pPr>
              <w:spacing w:after="20"/>
            </w:pPr>
            <w:r/>
            <w:r>
              <w:rPr>
                <w:rFonts w:ascii="Calibri" w:hAnsi="Calibri"/>
                <w:b/>
                <w:sz w:val="18"/>
              </w:rPr>
              <w:t>Basis of the decision</w:t>
            </w:r>
          </w:p>
        </w:tc>
        <w:tc>
          <w:tcPr>
            <w:tcW w:type="dxa" w:w="4694"/>
            <w:shd w:val="clear" w:color="auto" w:fill="EEF3FA"/>
          </w:tcPr>
          <w:p>
            <w:pPr>
              <w:spacing w:after="20"/>
            </w:pPr>
            <w:r/>
            <w:r>
              <w:rPr>
                <w:rFonts w:ascii="Calibri" w:hAnsi="Calibri"/>
                <w:sz w:val="18"/>
              </w:rPr>
            </w:r>
          </w:p>
        </w:tc>
      </w:tr>
    </w:tbl>
    <w:p>
      <w:pPr>
        <w:spacing w:after="40"/>
      </w:pPr>
    </w:p>
    <w:p>
      <w:pPr>
        <w:spacing w:before="240" w:after="80"/>
      </w:pPr>
      <w:r>
        <w:rPr>
          <w:rFonts w:ascii="Calibri" w:hAnsi="Calibri"/>
          <w:b/>
          <w:color w:val="2E5C8A"/>
          <w:sz w:val="22"/>
        </w:rPr>
        <w:t>5.  Filing</w:t>
      </w:r>
    </w:p>
    <w:p>
      <w:pPr>
        <w:spacing w:after="40"/>
        <w:ind w:left="360"/>
      </w:pPr>
      <w:r>
        <w:rPr>
          <w:rFonts w:ascii="Calibri" w:hAnsi="Calibri"/>
          <w:sz w:val="20"/>
        </w:rPr>
        <w:t>•  This record is filed at 00 System Manual and Control / 04 Scope and Class Determinations.</w:t>
      </w:r>
    </w:p>
    <w:p>
      <w:pPr>
        <w:spacing w:after="40"/>
        <w:ind w:left="360"/>
      </w:pPr>
      <w:r>
        <w:rPr>
          <w:rFonts w:ascii="Calibri" w:hAnsi="Calibri"/>
          <w:sz w:val="20"/>
        </w:rPr>
        <w:t>•  It is entered in the master document register, WMS-A-10, as WMS-A-13.</w:t>
      </w:r>
    </w:p>
    <w:p>
      <w:pPr>
        <w:spacing w:after="40"/>
        <w:ind w:left="360"/>
      </w:pPr>
      <w:r>
        <w:rPr>
          <w:rFonts w:ascii="Calibri" w:hAnsi="Calibri"/>
          <w:sz w:val="20"/>
        </w:rPr>
        <w:t>•  The written instrument of delegation is attached to it and retained for the same period.</w:t>
      </w:r>
    </w:p>
    <w:p>
      <w:pPr>
        <w:spacing w:after="40"/>
        <w:ind w:left="360"/>
      </w:pPr>
      <w:r>
        <w:rPr>
          <w:rFonts w:ascii="Calibri" w:hAnsi="Calibri"/>
          <w:sz w:val="20"/>
        </w:rPr>
        <w:t>•  Document and record control is exercised under QP01, referenced at WMS-A-07.</w:t>
      </w:r>
    </w:p>
    <w:p>
      <w:pPr>
        <w:spacing w:before="240" w:after="80"/>
      </w:pPr>
      <w:r>
        <w:rPr>
          <w:rFonts w:ascii="Calibri" w:hAnsi="Calibri"/>
          <w:b/>
          <w:color w:val="2E5C8A"/>
          <w:sz w:val="22"/>
        </w:rPr>
        <w:t>6.  Signature</w:t>
      </w:r>
    </w:p>
    <w:p>
      <w:pPr>
        <w:spacing w:after="120" w:before="0"/>
      </w:pPr>
      <w:r>
        <w:rPr>
          <w:rFonts w:ascii="Calibri" w:hAnsi="Calibri"/>
          <w:b w:val="0"/>
          <w:sz w:val="20"/>
        </w:rPr>
        <w:t>By signing, the delegating officer confirms the scope recorded at Section 2, and the delegate confirms they have read Section 3 and will not sign anything withheld by it.</w:t>
      </w:r>
    </w:p>
    <w:tbl>
      <w:tblPr>
        <w:tblW w:type="auto" w:w="0"/>
        <w:tblLook w:firstColumn="1" w:firstRow="1" w:lastColumn="0" w:lastRow="0" w:noHBand="0" w:noVBand="1" w:val="04A0"/>
        <w:tblBorders>
          <w:top w:val="single" w:sz="4" w:color="auto"/>
          <w:left w:val="single" w:sz="4" w:color="auto"/>
          <w:bottom w:val="single" w:sz="4" w:color="auto"/>
          <w:right w:val="single" w:sz="4" w:color="auto"/>
          <w:insideH w:val="single" w:sz="4" w:color="auto"/>
          <w:insideV w:val="single" w:sz="4" w:color="auto"/>
        </w:tblBorders>
      </w:tblPr>
      <w:tblGrid>
        <w:gridCol w:w="2426"/>
        <w:gridCol w:w="2426"/>
        <w:gridCol w:w="2426"/>
        <w:gridCol w:w="2426"/>
      </w:tblGrid>
      <w:tr>
        <w:tc>
          <w:tcPr>
            <w:tcW w:type="dxa" w:w="3168"/>
            <w:shd w:val="clear" w:color="auto" w:fill="1F3864"/>
          </w:tcPr>
          <w:p>
            <w:pPr>
              <w:spacing w:after="20"/>
            </w:pPr>
            <w:r/>
            <w:r>
              <w:rPr>
                <w:rFonts w:ascii="Calibri" w:hAnsi="Calibri"/>
                <w:b/>
                <w:color w:val="FFFFFF"/>
                <w:sz w:val="18"/>
              </w:rPr>
              <w:t>Role</w:t>
            </w:r>
          </w:p>
        </w:tc>
        <w:tc>
          <w:tcPr>
            <w:tcW w:type="dxa" w:w="2448"/>
            <w:shd w:val="clear" w:color="auto" w:fill="1F3864"/>
          </w:tcPr>
          <w:p>
            <w:pPr>
              <w:spacing w:after="20"/>
            </w:pPr>
            <w:r/>
            <w:r>
              <w:rPr>
                <w:rFonts w:ascii="Calibri" w:hAnsi="Calibri"/>
                <w:b/>
                <w:color w:val="FFFFFF"/>
                <w:sz w:val="18"/>
              </w:rPr>
              <w:t>Name</w:t>
            </w:r>
          </w:p>
        </w:tc>
        <w:tc>
          <w:tcPr>
            <w:tcW w:type="dxa" w:w="2160"/>
            <w:shd w:val="clear" w:color="auto" w:fill="1F3864"/>
          </w:tcPr>
          <w:p>
            <w:pPr>
              <w:spacing w:after="20"/>
            </w:pPr>
            <w:r/>
            <w:r>
              <w:rPr>
                <w:rFonts w:ascii="Calibri" w:hAnsi="Calibri"/>
                <w:b/>
                <w:color w:val="FFFFFF"/>
                <w:sz w:val="18"/>
              </w:rPr>
              <w:t>Signature</w:t>
            </w:r>
          </w:p>
        </w:tc>
        <w:tc>
          <w:tcPr>
            <w:tcW w:type="dxa" w:w="1814"/>
            <w:shd w:val="clear" w:color="auto" w:fill="1F3864"/>
          </w:tcPr>
          <w:p>
            <w:pPr>
              <w:spacing w:after="20"/>
            </w:pPr>
            <w:r/>
            <w:r>
              <w:rPr>
                <w:rFonts w:ascii="Calibri" w:hAnsi="Calibri"/>
                <w:b/>
                <w:color w:val="FFFFFF"/>
                <w:sz w:val="18"/>
              </w:rPr>
              <w:t>Date</w:t>
            </w:r>
          </w:p>
        </w:tc>
      </w:tr>
      <w:tr>
        <w:tc>
          <w:tcPr>
            <w:tcW w:type="dxa" w:w="3168"/>
            <w:shd w:val="clear" w:color="auto" w:fill="EEF3FA"/>
          </w:tcPr>
          <w:p>
            <w:pPr>
              <w:spacing w:after="20"/>
            </w:pPr>
            <w:r/>
            <w:r>
              <w:rPr>
                <w:rFonts w:ascii="Calibri" w:hAnsi="Calibri"/>
                <w:b/>
                <w:sz w:val="18"/>
              </w:rPr>
              <w:t>Delegating officer (IDM)</w:t>
            </w:r>
          </w:p>
        </w:tc>
        <w:tc>
          <w:tcPr>
            <w:tcW w:type="dxa" w:w="2448"/>
            <w:shd w:val="clear" w:color="auto" w:fill="EEF3FA"/>
          </w:tcPr>
          <w:p>
            <w:pPr>
              <w:spacing w:after="20"/>
            </w:pPr>
            <w:r/>
            <w:r>
              <w:rPr>
                <w:rFonts w:ascii="Calibri" w:hAnsi="Calibri"/>
                <w:sz w:val="18"/>
              </w:rPr>
            </w:r>
          </w:p>
        </w:tc>
        <w:tc>
          <w:tcPr>
            <w:tcW w:type="dxa" w:w="2160"/>
            <w:shd w:val="clear" w:color="auto" w:fill="EEF3FA"/>
          </w:tcPr>
          <w:p>
            <w:pPr>
              <w:spacing w:after="20"/>
            </w:pPr>
            <w:r/>
            <w:r>
              <w:rPr>
                <w:rFonts w:ascii="Calibri" w:hAnsi="Calibri"/>
                <w:sz w:val="18"/>
              </w:rPr>
            </w:r>
          </w:p>
        </w:tc>
        <w:tc>
          <w:tcPr>
            <w:tcW w:type="dxa" w:w="1814"/>
            <w:shd w:val="clear" w:color="auto" w:fill="EEF3FA"/>
          </w:tcPr>
          <w:p>
            <w:pPr>
              <w:spacing w:after="20"/>
            </w:pPr>
            <w:r/>
            <w:r>
              <w:rPr>
                <w:rFonts w:ascii="Calibri" w:hAnsi="Calibri"/>
                <w:sz w:val="18"/>
              </w:rPr>
            </w:r>
          </w:p>
        </w:tc>
      </w:tr>
      <w:tr>
        <w:tc>
          <w:tcPr>
            <w:tcW w:type="dxa" w:w="3168"/>
          </w:tcPr>
          <w:p>
            <w:pPr>
              <w:spacing w:after="20"/>
            </w:pPr>
            <w:r/>
            <w:r>
              <w:rPr>
                <w:rFonts w:ascii="Calibri" w:hAnsi="Calibri"/>
                <w:b/>
                <w:sz w:val="18"/>
              </w:rPr>
              <w:t>Delegate (CRGI Solutions Ltd)</w:t>
            </w:r>
          </w:p>
        </w:tc>
        <w:tc>
          <w:tcPr>
            <w:tcW w:type="dxa" w:w="2448"/>
          </w:tcPr>
          <w:p>
            <w:pPr>
              <w:spacing w:after="20"/>
            </w:pPr>
            <w:r/>
            <w:r>
              <w:rPr>
                <w:rFonts w:ascii="Calibri" w:hAnsi="Calibri"/>
                <w:sz w:val="18"/>
              </w:rPr>
            </w:r>
          </w:p>
        </w:tc>
        <w:tc>
          <w:tcPr>
            <w:tcW w:type="dxa" w:w="2160"/>
          </w:tcPr>
          <w:p>
            <w:pPr>
              <w:spacing w:after="20"/>
            </w:pPr>
            <w:r/>
            <w:r>
              <w:rPr>
                <w:rFonts w:ascii="Calibri" w:hAnsi="Calibri"/>
                <w:sz w:val="18"/>
              </w:rPr>
            </w:r>
          </w:p>
        </w:tc>
        <w:tc>
          <w:tcPr>
            <w:tcW w:type="dxa" w:w="1814"/>
          </w:tcPr>
          <w:p>
            <w:pPr>
              <w:spacing w:after="20"/>
            </w:pPr>
            <w:r/>
            <w:r>
              <w:rPr>
                <w:rFonts w:ascii="Calibri" w:hAnsi="Calibri"/>
                <w:sz w:val="18"/>
              </w:rPr>
            </w:r>
          </w:p>
        </w:tc>
      </w:tr>
      <w:tr>
        <w:tc>
          <w:tcPr>
            <w:tcW w:type="dxa" w:w="3168"/>
            <w:shd w:val="clear" w:color="auto" w:fill="EEF3FA"/>
          </w:tcPr>
          <w:p>
            <w:pPr>
              <w:spacing w:after="20"/>
            </w:pPr>
            <w:r/>
            <w:r>
              <w:rPr>
                <w:rFonts w:ascii="Calibri" w:hAnsi="Calibri"/>
                <w:b/>
                <w:sz w:val="18"/>
              </w:rPr>
              <w:t>Responsible Welding Coordinator — noted</w:t>
            </w:r>
          </w:p>
        </w:tc>
        <w:tc>
          <w:tcPr>
            <w:tcW w:type="dxa" w:w="2448"/>
            <w:shd w:val="clear" w:color="auto" w:fill="EEF3FA"/>
          </w:tcPr>
          <w:p>
            <w:pPr>
              <w:spacing w:after="20"/>
            </w:pPr>
            <w:r/>
            <w:r>
              <w:rPr>
                <w:rFonts w:ascii="Calibri" w:hAnsi="Calibri"/>
                <w:sz w:val="18"/>
              </w:rPr>
            </w:r>
          </w:p>
        </w:tc>
        <w:tc>
          <w:tcPr>
            <w:tcW w:type="dxa" w:w="2160"/>
            <w:shd w:val="clear" w:color="auto" w:fill="EEF3FA"/>
          </w:tcPr>
          <w:p>
            <w:pPr>
              <w:spacing w:after="20"/>
            </w:pPr>
            <w:r/>
            <w:r>
              <w:rPr>
                <w:rFonts w:ascii="Calibri" w:hAnsi="Calibri"/>
                <w:sz w:val="18"/>
              </w:rPr>
            </w:r>
          </w:p>
        </w:tc>
        <w:tc>
          <w:tcPr>
            <w:tcW w:type="dxa" w:w="1814"/>
            <w:shd w:val="clear" w:color="auto" w:fill="EEF3FA"/>
          </w:tcPr>
          <w:p>
            <w:pPr>
              <w:spacing w:after="20"/>
            </w:pPr>
            <w:r/>
            <w:r>
              <w:rPr>
                <w:rFonts w:ascii="Calibri" w:hAnsi="Calibri"/>
                <w:sz w:val="18"/>
              </w:rPr>
            </w:r>
          </w:p>
        </w:tc>
      </w:tr>
    </w:tbl>
    <w:p>
      <w:pPr>
        <w:spacing w:after="40"/>
      </w:pPr>
    </w:p>
    <w:p>
      <w:pPr>
        <w:spacing w:after="120" w:before="160"/>
      </w:pPr>
      <w:r>
        <w:rPr>
          <w:rFonts w:ascii="Calibri" w:hAnsi="Calibri"/>
          <w:b w:val="0"/>
          <w:sz w:val="18"/>
        </w:rPr>
        <w:t>Retained as a controlled record under IDM-FPC-WQM-001. Revision 0 — DRAFT, issued for IDM completion and signature. Not operative until signed.</w:t>
      </w:r>
    </w:p>
    <w:sectPr>
      <w:headerReference w:type="default" r:id="rId7"/>
      <w:footerReference w:type="default" r:id="rId8"/>
      <w:pgSz w:w="11906" w:h="16838" w:orient="portrait"/>
      <w:pgMar w:top="11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08080"/>
        <w:sz w:val="16"/>
        <w:szCs w:val="16"/>
      </w:rPr>
      <w:t xml:space="preserve">IDM Engineering (Chester) Ltd — RWC Appointment &amp; Delegation Record — Rev 0 DRAFT — Page </w:t>
    </w:r>
    <w:r>
      <w:rPr>
        <w:rFonts w:ascii="Calibri" w:cs="Calibri" w:eastAsia="Calibri" w:hAnsi="Calibri"/>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808080"/>
        <w:sz w:val="16"/>
        <w:szCs w:val="16"/>
      </w:rPr>
      <w:t xml:space="preserve">WMS-A-05  Rev 0 (DRAFT)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2026-08-21T09:04:51.012Z</dcterms:created>
  <dcterms:modified xsi:type="dcterms:W3CDTF">2026-08-21T09:04:51.013Z</dcterms:modified>
</cp:coreProperties>
</file>

<file path=docProps/custom.xml><?xml version="1.0" encoding="utf-8"?>
<Properties xmlns="http://schemas.openxmlformats.org/officeDocument/2006/custom-properties" xmlns:vt="http://schemas.openxmlformats.org/officeDocument/2006/docPropsVTypes"/>
</file>