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Material &amp; Consumable Approval Matrix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WMS-C-09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sz w:val="20"/>
          <w:szCs w:val="20"/>
        </w:rPr>
        <w:t xml:space="preserve">The definitive statement of which parent material and filler combinations IDM may weld. A combination not listed here is not weldable at IDM, whatever a drawing says, until it is added by the RWC.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1650"/>
        <w:gridCol w:w="1150"/>
        <w:gridCol w:w="1450"/>
        <w:gridCol w:w="1350"/>
        <w:gridCol w:w="1250"/>
        <w:gridCol w:w="1100"/>
      </w:tblGrid>
      <w:tr>
        <w:trPr>
          <w:tblHeader/>
        </w:trPr>
        <w:tc>
          <w:tcPr>
            <w:tcW w:type="dxa" w:w="165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Parent material A</w:t>
            </w:r>
          </w:p>
        </w:tc>
        <w:tc>
          <w:tcPr>
            <w:tcW w:type="dxa" w:w="165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Parent material B</w:t>
            </w:r>
          </w:p>
        </w:tc>
        <w:tc>
          <w:tcPr>
            <w:tcW w:type="dxa" w:w="115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Process</w:t>
            </w:r>
          </w:p>
        </w:tc>
        <w:tc>
          <w:tcPr>
            <w:tcW w:type="dxa" w:w="145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Filler / consumable</w:t>
            </w:r>
          </w:p>
        </w:tc>
        <w:tc>
          <w:tcPr>
            <w:tcW w:type="dxa" w:w="135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WPS ref</w:t>
            </w:r>
          </w:p>
        </w:tc>
        <w:tc>
          <w:tcPr>
            <w:tcW w:type="dxa" w:w="125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WPQR ref</w:t>
            </w:r>
          </w:p>
        </w:tc>
        <w:tc>
          <w:tcPr>
            <w:tcW w:type="dxa" w:w="11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Approved</w:t>
            </w:r>
          </w:p>
        </w:tc>
      </w:tr>
      <w:tr>
        <w:trPr>
          <w:tblHeader w:val="false"/>
        </w:trPr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steel</w:t>
            </w:r>
          </w:p>
        </w:tc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steel</w:t>
            </w:r>
          </w:p>
        </w:tc>
        <w:tc>
          <w:tcPr>
            <w:tcW w:type="dxa" w:w="11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MAG 135</w:t>
            </w:r>
          </w:p>
        </w:tc>
        <w:tc>
          <w:tcPr>
            <w:tcW w:type="dxa" w:w="14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WPS-IDM-CS-01</w:t>
            </w:r>
          </w:p>
        </w:tc>
        <w:tc>
          <w:tcPr>
            <w:tcW w:type="dxa" w:w="12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WPQR/21033/TJ1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tblHeader w:val="false"/>
        </w:trPr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steel</w:t>
            </w:r>
          </w:p>
        </w:tc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steel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MAG 135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WPS-IDM-CS-02</w:t>
            </w:r>
          </w:p>
        </w:tc>
        <w:tc>
          <w:tcPr>
            <w:tcW w:type="dxa" w:w="12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WPQR/21033/TJ2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tblHeader w:val="false"/>
        </w:trPr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steel</w:t>
            </w:r>
          </w:p>
        </w:tc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steel</w:t>
            </w:r>
          </w:p>
        </w:tc>
        <w:tc>
          <w:tcPr>
            <w:tcW w:type="dxa" w:w="11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TIG 141</w:t>
            </w:r>
          </w:p>
        </w:tc>
        <w:tc>
          <w:tcPr>
            <w:tcW w:type="dxa" w:w="14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WPS-IDM-CS03-BW</w:t>
            </w:r>
          </w:p>
        </w:tc>
        <w:tc>
          <w:tcPr>
            <w:tcW w:type="dxa" w:w="12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WPQR/TUV/22477/TC3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tblHeader w:val="false"/>
        </w:trPr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steel</w:t>
            </w:r>
          </w:p>
        </w:tc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steel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TIG 141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WPS-IDM-CS04-FW</w:t>
            </w:r>
          </w:p>
        </w:tc>
        <w:tc>
          <w:tcPr>
            <w:tcW w:type="dxa" w:w="12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WPQR/TUV/22477/NCH4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tblHeader w:val="false"/>
        </w:trPr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Stainless 316/316L</w:t>
            </w:r>
          </w:p>
        </w:tc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Stainless 316/316L</w:t>
            </w:r>
          </w:p>
        </w:tc>
        <w:tc>
          <w:tcPr>
            <w:tcW w:type="dxa" w:w="11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TIG 141</w:t>
            </w:r>
          </w:p>
        </w:tc>
        <w:tc>
          <w:tcPr>
            <w:tcW w:type="dxa" w:w="14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WPS-IDM-SS01-BW</w:t>
            </w:r>
          </w:p>
        </w:tc>
        <w:tc>
          <w:tcPr>
            <w:tcW w:type="dxa" w:w="12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WPQR/TUV/22477/NCH5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tblHeader w:val="false"/>
        </w:trPr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Stainless</w:t>
            </w:r>
          </w:p>
        </w:tc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Stainless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TIG 141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WPS-IDM-SS02-FW</w:t>
            </w:r>
          </w:p>
        </w:tc>
        <w:tc>
          <w:tcPr>
            <w:tcW w:type="dxa" w:w="12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WPQR/TUV/22477/NCH6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tblHeader w:val="false"/>
        </w:trPr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Mild steel</w:t>
            </w:r>
          </w:p>
        </w:tc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Cast iron</w:t>
            </w:r>
          </w:p>
        </w:tc>
        <w:tc>
          <w:tcPr>
            <w:tcW w:type="dxa" w:w="11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[TBC]</w:t>
            </w:r>
          </w:p>
        </w:tc>
        <w:tc>
          <w:tcPr>
            <w:tcW w:type="dxa" w:w="14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Pure nickel</w:t>
            </w:r>
          </w:p>
        </w:tc>
        <w:tc>
          <w:tcPr>
            <w:tcW w:type="dxa" w:w="13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NONE</w:t>
            </w:r>
          </w:p>
        </w:tc>
        <w:tc>
          <w:tcPr>
            <w:tcW w:type="dxa" w:w="12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NONE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9C0006"/>
                <w:sz w:val="18"/>
                <w:szCs w:val="18"/>
              </w:rPr>
              <w:t xml:space="preserve">NO</w:t>
            </w:r>
          </w:p>
        </w:tc>
      </w:tr>
      <w:tr>
        <w:trPr>
          <w:tblHeader w:val="false"/>
        </w:trPr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color w:val="9C0006"/>
          <w:sz w:val="18"/>
          <w:szCs w:val="18"/>
        </w:rPr>
        <w:t xml:space="preserve">The mild steel to cast iron row is recorded as NOT APPROVED. It appears on the Alstom 24308 estimate headed "Trial #2", which implies a Trial #1. Establish what was welded on Trial #1 and where it went. Nothing further is welded in that combination until the RWC has qualified a procedure and qualified the welders, or formally excluded it.</w:t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Consumable classifications are left blank — enter them from the consumable certificates rather than from a WPS transcription.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approved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Material and Consumable Approval Matrix — WMS-C-09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WMS-C-09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2026-08-21T10:14:42.097Z</dcterms:created>
  <dcterms:modified xsi:type="dcterms:W3CDTF">2026-08-21T10:14:42.097Z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